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360" w:lineRule="auto"/>
        <w:jc w:val="center"/>
        <w:rPr>
          <w:rFonts w:ascii="Arial" w:cs="Arial" w:hAnsi="Arial" w:eastAsia="Arial"/>
          <w:b w:val="1"/>
          <w:bCs w:val="1"/>
          <w:sz w:val="28"/>
          <w:szCs w:val="28"/>
        </w:rPr>
      </w:pPr>
      <w: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line">
              <wp:posOffset>0</wp:posOffset>
            </wp:positionV>
            <wp:extent cx="1005840" cy="680140"/>
            <wp:effectExtent l="0" t="0" r="0" b="0"/>
            <wp:wrapNone/>
            <wp:docPr id="1073741825" name="officeArt object" descr="Vancouver Writers Fest logo. Displays the words &quot;Vancouver Writers Fest&quot; in black, uppercase block letters on three separate lines. There are three horizontal lines, one in the top right corner and two in the bottom left corner, representing the spines of books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Vancouver Writers Fest logo. Displays the words &quot;Vancouver Writers Fest&quot; in black, uppercase block letters on three separate lines. There are three horizontal lines, one in the top right corner and two in the bottom left corner, representing the spines o" descr="Vancouver Writers Fest logo. Displays the words &quot;Vancouver Writers Fest&quot; in black, uppercase block letters on three separate lines. There are three horizontal lines, one in the top right corner and two in the bottom left corner, representing the spines of books.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6801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Dockside Restaurant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: Accessibility Overview</w:t>
      </w:r>
    </w:p>
    <w:p>
      <w:pPr>
        <w:pStyle w:val="Body"/>
        <w:spacing w:line="360" w:lineRule="auto"/>
        <w:jc w:val="center"/>
        <w:rPr>
          <w:rFonts w:ascii="Arial" w:cs="Arial" w:hAnsi="Arial" w:eastAsia="Arial"/>
        </w:rPr>
      </w:pPr>
      <w:r>
        <w:rPr>
          <w:rFonts w:ascii="Arial" w:hAnsi="Arial"/>
          <w:sz w:val="28"/>
          <w:szCs w:val="28"/>
          <w:rtl w:val="0"/>
          <w:lang w:val="en-US"/>
        </w:rPr>
        <w:t>1</w:t>
      </w:r>
      <w:r>
        <w:rPr>
          <w:rFonts w:ascii="Arial" w:hAnsi="Arial"/>
          <w:sz w:val="28"/>
          <w:szCs w:val="28"/>
          <w:rtl w:val="0"/>
          <w:lang w:val="en-US"/>
        </w:rPr>
        <w:t>253</w:t>
      </w:r>
      <w:r>
        <w:rPr>
          <w:rFonts w:ascii="Arial" w:hAnsi="Arial"/>
          <w:sz w:val="28"/>
          <w:szCs w:val="28"/>
          <w:rtl w:val="0"/>
          <w:lang w:val="en-US"/>
        </w:rPr>
        <w:t xml:space="preserve"> Johnston St, Vancouver, BC V6H </w:t>
      </w:r>
      <w:r>
        <w:rPr>
          <w:rFonts w:ascii="Arial" w:hAnsi="Arial"/>
          <w:sz w:val="28"/>
          <w:szCs w:val="28"/>
          <w:rtl w:val="0"/>
          <w:lang w:val="en-US"/>
        </w:rPr>
        <w:t>3R9</w:t>
      </w: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Signage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Visible at front entrance</w:t>
      </w:r>
    </w:p>
    <w:p>
      <w:pPr>
        <w:pStyle w:val="List Paragraph"/>
        <w:numPr>
          <w:ilvl w:val="0"/>
          <w:numId w:val="2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No braille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Parking and transit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One accessible</w:t>
      </w:r>
      <w:r>
        <w:rPr>
          <w:rFonts w:ascii="Arial" w:hAnsi="Arial"/>
          <w:sz w:val="28"/>
          <w:szCs w:val="28"/>
          <w:rtl w:val="0"/>
          <w:lang w:val="en-US"/>
        </w:rPr>
        <w:t xml:space="preserve"> parking stall directly out front of Granville Island Hotel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Pay parking spaces outside Performance Works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Parking spaces on level ground</w:t>
      </w:r>
    </w:p>
    <w:p>
      <w:pPr>
        <w:pStyle w:val="List Paragraph"/>
        <w:numPr>
          <w:ilvl w:val="0"/>
          <w:numId w:val="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Bus #50 stops 200m from entrance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Exterior </w:t>
      </w:r>
    </w:p>
    <w:p>
      <w:pPr>
        <w:pStyle w:val="List Paragraph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Main entrance is wheelchair, walker, and mobility scooter accessible</w:t>
      </w:r>
    </w:p>
    <w:p>
      <w:pPr>
        <w:pStyle w:val="List Paragraph"/>
        <w:numPr>
          <w:ilvl w:val="0"/>
          <w:numId w:val="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Ground is flat</w:t>
      </w:r>
    </w:p>
    <w:p>
      <w:pPr>
        <w:pStyle w:val="Body"/>
        <w:spacing w:line="360" w:lineRule="auto"/>
        <w:rPr>
          <w:rFonts w:ascii="Arial" w:cs="Arial" w:hAnsi="Arial" w:eastAsia="Arial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Interior 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Accessible entrance door is </w:t>
      </w:r>
      <w:r>
        <w:rPr>
          <w:rFonts w:ascii="Arial" w:hAnsi="Arial"/>
          <w:sz w:val="28"/>
          <w:szCs w:val="28"/>
          <w:rtl w:val="0"/>
          <w:lang w:val="en-US"/>
        </w:rPr>
        <w:t>&gt;</w:t>
      </w:r>
      <w:r>
        <w:rPr>
          <w:rFonts w:ascii="Arial" w:hAnsi="Arial"/>
          <w:sz w:val="28"/>
          <w:szCs w:val="28"/>
          <w:rtl w:val="0"/>
          <w:lang w:val="en-US"/>
        </w:rPr>
        <w:t>3</w:t>
      </w:r>
      <w:r>
        <w:rPr>
          <w:rFonts w:ascii="Arial" w:hAnsi="Arial"/>
          <w:sz w:val="28"/>
          <w:szCs w:val="28"/>
          <w:rtl w:val="0"/>
          <w:lang w:val="en-US"/>
        </w:rPr>
        <w:t>5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” </w:t>
      </w:r>
      <w:r>
        <w:rPr>
          <w:rFonts w:ascii="Arial" w:hAnsi="Arial"/>
          <w:sz w:val="28"/>
          <w:szCs w:val="28"/>
          <w:rtl w:val="0"/>
          <w:lang w:val="en-US"/>
        </w:rPr>
        <w:t>wide and threshold is flush with floor; door has automatic button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Restaurant seating is modular and seats can be removed from tables for wheelchairs and mobility devices</w:t>
      </w:r>
    </w:p>
    <w:p>
      <w:pPr>
        <w:pStyle w:val="List Paragraph"/>
        <w:numPr>
          <w:ilvl w:val="0"/>
          <w:numId w:val="8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Wide space between tables to accommodate clear navigation of the restaurant</w:t>
      </w: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Lighting</w:t>
      </w:r>
    </w:p>
    <w:p>
      <w:pPr>
        <w:pStyle w:val="List Paragraph"/>
        <w:numPr>
          <w:ilvl w:val="0"/>
          <w:numId w:val="10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Fluorescent, incandescent, and halogen lighting</w:t>
      </w:r>
    </w:p>
    <w:p>
      <w:pPr>
        <w:pStyle w:val="List Paragraph"/>
        <w:numPr>
          <w:ilvl w:val="0"/>
          <w:numId w:val="10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Strobe lights not used during festival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Stage/backstage</w:t>
      </w:r>
    </w:p>
    <w:p>
      <w:pPr>
        <w:pStyle w:val="List Paragraph"/>
        <w:numPr>
          <w:ilvl w:val="0"/>
          <w:numId w:val="12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N/A 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Seating</w:t>
      </w:r>
    </w:p>
    <w:p>
      <w:pPr>
        <w:pStyle w:val="List Paragraph"/>
        <w:numPr>
          <w:ilvl w:val="0"/>
          <w:numId w:val="1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Indoor v</w:t>
      </w:r>
      <w:r>
        <w:rPr>
          <w:rFonts w:ascii="Arial" w:hAnsi="Arial"/>
          <w:sz w:val="28"/>
          <w:szCs w:val="28"/>
          <w:rtl w:val="0"/>
          <w:lang w:val="en-US"/>
        </w:rPr>
        <w:t xml:space="preserve">enue seating: </w:t>
      </w:r>
      <w:r>
        <w:rPr>
          <w:rFonts w:ascii="Arial" w:hAnsi="Arial"/>
          <w:sz w:val="28"/>
          <w:szCs w:val="28"/>
          <w:rtl w:val="0"/>
          <w:lang w:val="en-US"/>
        </w:rPr>
        <w:t>padded chairs, no armrests</w:t>
      </w:r>
    </w:p>
    <w:p>
      <w:pPr>
        <w:pStyle w:val="List Paragraph"/>
        <w:numPr>
          <w:ilvl w:val="0"/>
          <w:numId w:val="1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Outdoor venue seating: rattan patio furniture, armrests</w:t>
      </w:r>
    </w:p>
    <w:p>
      <w:pPr>
        <w:pStyle w:val="List Paragraph"/>
        <w:numPr>
          <w:ilvl w:val="0"/>
          <w:numId w:val="14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Since Dockside features restaurant seating, those who wish to have clearer sightline for</w:t>
      </w:r>
      <w:r>
        <w:rPr>
          <w:rFonts w:ascii="Arial" w:hAnsi="Arial"/>
          <w:sz w:val="28"/>
          <w:szCs w:val="28"/>
          <w:rtl w:val="0"/>
          <w:lang w:val="en-US"/>
        </w:rPr>
        <w:t xml:space="preserve"> lip reading and interpretation</w:t>
      </w:r>
      <w:r>
        <w:rPr>
          <w:rFonts w:ascii="Arial" w:hAnsi="Arial"/>
          <w:sz w:val="28"/>
          <w:szCs w:val="28"/>
          <w:rtl w:val="0"/>
          <w:lang w:val="en-US"/>
        </w:rPr>
        <w:t xml:space="preserve"> may wish to sit closer to the authors/interviewers 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— </w:t>
      </w:r>
      <w:r>
        <w:rPr>
          <w:rFonts w:ascii="Arial" w:hAnsi="Arial"/>
          <w:sz w:val="28"/>
          <w:szCs w:val="28"/>
          <w:rtl w:val="0"/>
          <w:lang w:val="en-US"/>
        </w:rPr>
        <w:t>please reach out to box office in advance to arrange this (</w:t>
      </w:r>
      <w:r>
        <w:rPr>
          <w:rStyle w:val="Hyperlink.0"/>
          <w:rFonts w:ascii="Arial" w:cs="Arial" w:hAnsi="Arial" w:eastAsia="Arial"/>
          <w:sz w:val="28"/>
          <w:szCs w:val="28"/>
          <w:lang w:val="en-US"/>
        </w:rPr>
        <w:fldChar w:fldCharType="begin" w:fldLock="0"/>
      </w:r>
      <w:r>
        <w:rPr>
          <w:rStyle w:val="Hyperlink.0"/>
          <w:rFonts w:ascii="Arial" w:cs="Arial" w:hAnsi="Arial" w:eastAsia="Arial"/>
          <w:sz w:val="28"/>
          <w:szCs w:val="28"/>
          <w:lang w:val="en-US"/>
        </w:rPr>
        <w:instrText xml:space="preserve"> HYPERLINK "mailto:boxoffice@writersfest.bc.ca"</w:instrText>
      </w:r>
      <w:r>
        <w:rPr>
          <w:rStyle w:val="Hyperlink.0"/>
          <w:rFonts w:ascii="Arial" w:cs="Arial" w:hAnsi="Arial" w:eastAsia="Arial"/>
          <w:sz w:val="28"/>
          <w:szCs w:val="28"/>
          <w:lang w:val="en-US"/>
        </w:rPr>
        <w:fldChar w:fldCharType="separate" w:fldLock="0"/>
      </w:r>
      <w:r>
        <w:rPr>
          <w:rStyle w:val="Hyperlink.0"/>
          <w:rFonts w:ascii="Arial" w:hAnsi="Arial"/>
          <w:sz w:val="28"/>
          <w:szCs w:val="28"/>
          <w:rtl w:val="0"/>
          <w:lang w:val="en-US"/>
        </w:rPr>
        <w:t>boxoffice@writersfest.bc.ca</w:t>
      </w:r>
      <w:r>
        <w:rPr>
          <w:rFonts w:ascii="Arial" w:cs="Arial" w:hAnsi="Arial" w:eastAsia="Arial"/>
          <w:sz w:val="28"/>
          <w:szCs w:val="28"/>
          <w:lang w:val="en-US"/>
        </w:rPr>
        <w:fldChar w:fldCharType="end" w:fldLock="0"/>
      </w:r>
      <w:r>
        <w:rPr>
          <w:rFonts w:ascii="Arial" w:hAnsi="Arial"/>
          <w:sz w:val="28"/>
          <w:szCs w:val="28"/>
          <w:rtl w:val="0"/>
          <w:lang w:val="en-US"/>
        </w:rPr>
        <w:t>)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Bathrooms</w:t>
      </w:r>
    </w:p>
    <w:p>
      <w:pPr>
        <w:pStyle w:val="List Paragraph"/>
        <w:numPr>
          <w:ilvl w:val="0"/>
          <w:numId w:val="1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This venue features gendered washrooms, located within the restaurant. </w:t>
      </w:r>
    </w:p>
    <w:p>
      <w:pPr>
        <w:pStyle w:val="List Paragraph"/>
        <w:numPr>
          <w:ilvl w:val="0"/>
          <w:numId w:val="1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The washrooms do not feature automated door buttons.</w:t>
      </w:r>
    </w:p>
    <w:p>
      <w:pPr>
        <w:pStyle w:val="Body"/>
        <w:rPr>
          <w:rFonts w:ascii="Arial" w:cs="Arial" w:hAnsi="Arial" w:eastAsia="Arial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Assistive listening arrangements</w:t>
      </w:r>
    </w:p>
    <w:p>
      <w:pPr>
        <w:pStyle w:val="List Paragraph"/>
        <w:numPr>
          <w:ilvl w:val="0"/>
          <w:numId w:val="16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N/A</w:t>
      </w: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  <w:lang w:val="en-US"/>
        </w:rPr>
      </w:pPr>
    </w:p>
    <w:p>
      <w:pPr>
        <w:pStyle w:val="Body"/>
        <w:spacing w:line="360" w:lineRule="auto"/>
        <w:rPr>
          <w:rFonts w:ascii="Arial" w:cs="Arial" w:hAnsi="Arial" w:eastAsia="Arial"/>
          <w:b w:val="1"/>
          <w:bCs w:val="1"/>
          <w:sz w:val="28"/>
          <w:szCs w:val="28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Guide dogs</w:t>
      </w:r>
    </w:p>
    <w:p>
      <w:pPr>
        <w:pStyle w:val="List Paragraph"/>
        <w:numPr>
          <w:ilvl w:val="0"/>
          <w:numId w:val="18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Room for </w:t>
      </w:r>
      <w:r>
        <w:rPr>
          <w:rFonts w:ascii="Arial" w:hAnsi="Arial"/>
          <w:sz w:val="28"/>
          <w:szCs w:val="28"/>
          <w:rtl w:val="0"/>
          <w:lang w:val="en-US"/>
        </w:rPr>
        <w:t>service dogs at seat</w:t>
      </w:r>
    </w:p>
    <w:p>
      <w:pPr>
        <w:pStyle w:val="List Paragraph"/>
        <w:numPr>
          <w:ilvl w:val="0"/>
          <w:numId w:val="18"/>
        </w:numPr>
        <w:bidi w:val="0"/>
        <w:spacing w:line="360" w:lineRule="auto"/>
        <w:ind w:right="0"/>
        <w:jc w:val="left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Rest/toilet area for guide dogs outside of venue (not designated)</w:t>
      </w:r>
    </w:p>
    <w:p>
      <w:pPr>
        <w:pStyle w:val="Body"/>
        <w:spacing w:line="360" w:lineRule="auto"/>
        <w:rPr>
          <w:rFonts w:ascii="Arial" w:cs="Arial" w:hAnsi="Arial" w:eastAsia="Arial"/>
          <w:caps w:val="0"/>
          <w:smallCaps w:val="0"/>
          <w:strike w:val="0"/>
          <w:dstrike w:val="0"/>
          <w:sz w:val="28"/>
          <w:szCs w:val="28"/>
          <w:lang w:val="en-US"/>
        </w:rPr>
      </w:pPr>
    </w:p>
    <w:p>
      <w:pPr>
        <w:pStyle w:val="Body"/>
        <w:spacing w:line="360" w:lineRule="auto"/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"https://radicalaccessiblecommunities.wordpress.com/the-radical-access-mapping-project/radical-access-mapping-project-vancouver/"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Link to Radical Access Mapping Project</w:t>
      </w:r>
      <w:r>
        <w:rPr>
          <w:rStyle w:val="Hyperlink.1"/>
          <w:rtl w:val="0"/>
          <w:lang w:val="en-US"/>
        </w:rPr>
        <w:t>’</w:t>
      </w:r>
      <w:r>
        <w:rPr>
          <w:rStyle w:val="Hyperlink.1"/>
          <w:rtl w:val="0"/>
          <w:lang w:val="en-US"/>
        </w:rPr>
        <w:t>s audit templates</w:t>
      </w:r>
      <w:r>
        <w:rPr/>
        <w:fldChar w:fldCharType="end" w:fldLock="0"/>
      </w:r>
    </w:p>
    <w:sectPr>
      <w:headerReference w:type="default" r:id="rId5"/>
      <w:footerReference w:type="default" r:id="rId6"/>
      <w:pgSz w:w="12240" w:h="15840" w:orient="portrait"/>
      <w:pgMar w:top="720" w:right="1440" w:bottom="72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3"/>
  </w:abstractNum>
  <w:abstractNum w:abstractNumId="3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2"/>
  </w:abstractNum>
  <w:abstractNum w:abstractNumId="5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ed Style 8"/>
  </w:abstractNum>
  <w:abstractNum w:abstractNumId="15">
    <w:multiLevelType w:val="hybridMultilevel"/>
    <w:styleLink w:val="Imported Style 8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mported Style 9"/>
  </w:abstractNum>
  <w:abstractNum w:abstractNumId="17">
    <w:multiLevelType w:val="hybridMultilevel"/>
    <w:styleLink w:val="Imported Style 9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  <w:num w:numId="15">
    <w:abstractNumId w:val="15"/>
  </w:num>
  <w:num w:numId="16">
    <w:abstractNumId w:val="14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3">
    <w:name w:val="Imported Style 3"/>
    <w:pPr>
      <w:numPr>
        <w:numId w:val="3"/>
      </w:numPr>
    </w:pPr>
  </w:style>
  <w:style w:type="numbering" w:styleId="Imported Style 2">
    <w:name w:val="Imported Style 2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numbering" w:styleId="Imported Style 5">
    <w:name w:val="Imported Style 5"/>
    <w:pPr>
      <w:numPr>
        <w:numId w:val="9"/>
      </w:numPr>
    </w:pPr>
  </w:style>
  <w:style w:type="numbering" w:styleId="Imported Style 6">
    <w:name w:val="Imported Style 6"/>
    <w:pPr>
      <w:numPr>
        <w:numId w:val="11"/>
      </w:numPr>
    </w:pPr>
  </w:style>
  <w:style w:type="numbering" w:styleId="Imported Style 7">
    <w:name w:val="Imported Style 7"/>
    <w:pPr>
      <w:numPr>
        <w:numId w:val="13"/>
      </w:numPr>
    </w:pPr>
  </w:style>
  <w:style w:type="character" w:styleId="Hyperlink.0">
    <w:name w:val="Hyperlink.0"/>
    <w:basedOn w:val="Hyperlin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  <w:style w:type="numbering" w:styleId="Imported Style 8">
    <w:name w:val="Imported Style 8"/>
    <w:pPr>
      <w:numPr>
        <w:numId w:val="15"/>
      </w:numPr>
    </w:pPr>
  </w:style>
  <w:style w:type="numbering" w:styleId="Imported Style 9">
    <w:name w:val="Imported Style 9"/>
    <w:pPr>
      <w:numPr>
        <w:numId w:val="17"/>
      </w:numPr>
    </w:pPr>
  </w:style>
  <w:style w:type="character" w:styleId="Hyperlink.1">
    <w:name w:val="Hyperlink.1"/>
    <w:basedOn w:val="Hyperlink.0"/>
    <w:next w:val="Hyperlink.1"/>
    <w:rPr>
      <w:rFonts w:ascii="Arial" w:cs="Arial" w:hAnsi="Arial" w:eastAsia="Arial"/>
      <w:caps w:val="0"/>
      <w:smallCaps w:val="0"/>
      <w:strike w:val="0"/>
      <w:dstrike w:val="0"/>
      <w:sz w:val="28"/>
      <w:szCs w:val="28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